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38" w:rsidRDefault="007F0C38" w:rsidP="007F0C3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F0C38" w:rsidRDefault="007F0C38" w:rsidP="007F0C38">
      <w:pPr>
        <w:spacing w:line="408" w:lineRule="auto"/>
        <w:ind w:left="120"/>
        <w:jc w:val="center"/>
      </w:pPr>
      <w:bookmarkStart w:id="0" w:name="812d4357-d192-464c-8cb9-e2b95399e3c1"/>
      <w:r>
        <w:rPr>
          <w:b/>
          <w:color w:val="000000"/>
          <w:sz w:val="28"/>
        </w:rPr>
        <w:t>Алтайский край</w:t>
      </w:r>
      <w:bookmarkEnd w:id="0"/>
      <w:r>
        <w:rPr>
          <w:b/>
          <w:color w:val="000000"/>
          <w:sz w:val="28"/>
        </w:rPr>
        <w:t xml:space="preserve"> </w:t>
      </w:r>
    </w:p>
    <w:p w:rsidR="007F0C38" w:rsidRDefault="007F0C38" w:rsidP="007F0C3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Краснощёковский район</w:t>
      </w:r>
      <w:bookmarkStart w:id="1" w:name="fbdca4d6-6503-4562-ae3d-2793f9a86394"/>
      <w:bookmarkEnd w:id="1"/>
    </w:p>
    <w:p w:rsidR="007F0C38" w:rsidRDefault="007F0C38" w:rsidP="007F0C3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"Харловская СОШ "</w:t>
      </w:r>
    </w:p>
    <w:p w:rsidR="007F0C38" w:rsidRDefault="007F0C38" w:rsidP="007F0C38">
      <w:pPr>
        <w:ind w:left="120"/>
      </w:pPr>
    </w:p>
    <w:p w:rsidR="007F0C38" w:rsidRDefault="007F0C38" w:rsidP="007F0C38">
      <w:pPr>
        <w:ind w:left="120"/>
      </w:pPr>
    </w:p>
    <w:p w:rsidR="007F0C38" w:rsidRDefault="007F0C38" w:rsidP="007F0C38">
      <w:pPr>
        <w:ind w:left="120"/>
      </w:pPr>
    </w:p>
    <w:p w:rsidR="007F0C38" w:rsidRDefault="007F0C38" w:rsidP="007F0C38">
      <w:pPr>
        <w:ind w:left="120"/>
      </w:pPr>
    </w:p>
    <w:tbl>
      <w:tblPr>
        <w:tblW w:w="0" w:type="auto"/>
        <w:tblLook w:val="04A0"/>
      </w:tblPr>
      <w:tblGrid>
        <w:gridCol w:w="3113"/>
        <w:gridCol w:w="3062"/>
        <w:gridCol w:w="3115"/>
      </w:tblGrid>
      <w:tr w:rsidR="007F0C38" w:rsidTr="007F0C38">
        <w:tc>
          <w:tcPr>
            <w:tcW w:w="3114" w:type="dxa"/>
          </w:tcPr>
          <w:p w:rsidR="007F0C38" w:rsidRDefault="007F0C38">
            <w:pPr>
              <w:spacing w:after="12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7F0C38" w:rsidRDefault="007F0C3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7F0C38" w:rsidRDefault="007F0C3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7F0C38" w:rsidRDefault="007F0C3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F0C38" w:rsidRDefault="007F0C3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0C38" w:rsidRDefault="007F0C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«[22» 08  2024 г.</w:t>
            </w:r>
          </w:p>
          <w:p w:rsidR="007F0C38" w:rsidRDefault="007F0C38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F0C38" w:rsidRDefault="007F0C38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F0C38" w:rsidRDefault="007F0C38">
            <w:pPr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F0C38" w:rsidRDefault="007F0C3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7F0C38" w:rsidRDefault="007F0C3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F0C38" w:rsidRDefault="007F0C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Домненко А.М.</w:t>
            </w:r>
          </w:p>
          <w:p w:rsidR="007F0C38" w:rsidRDefault="007F0C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«</w:t>
            </w:r>
          </w:p>
          <w:p w:rsidR="007F0C38" w:rsidRDefault="007F0C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     »     2024 г.</w:t>
            </w:r>
          </w:p>
          <w:p w:rsidR="007F0C38" w:rsidRDefault="007F0C38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F0C38" w:rsidRDefault="007F0C38" w:rsidP="007F0C38">
      <w:pPr>
        <w:ind w:left="120"/>
        <w:rPr>
          <w:rFonts w:asciiTheme="minorHAnsi" w:hAnsiTheme="minorHAnsi" w:cstheme="minorBidi"/>
          <w:lang w:eastAsia="en-US"/>
        </w:rPr>
      </w:pPr>
    </w:p>
    <w:p w:rsidR="007F0C38" w:rsidRDefault="007F0C38" w:rsidP="007F0C38">
      <w:pPr>
        <w:ind w:left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7F0C38" w:rsidRDefault="007F0C38" w:rsidP="007F0C38">
      <w:pPr>
        <w:ind w:left="120"/>
        <w:rPr>
          <w:sz w:val="32"/>
          <w:szCs w:val="32"/>
        </w:rPr>
      </w:pPr>
      <w:r>
        <w:rPr>
          <w:sz w:val="32"/>
          <w:szCs w:val="32"/>
        </w:rPr>
        <w:t xml:space="preserve">                     Адаптированная рабочая программа</w:t>
      </w:r>
    </w:p>
    <w:p w:rsidR="007F0C38" w:rsidRDefault="007F0C38" w:rsidP="007F0C38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«Чтение»</w:t>
      </w:r>
    </w:p>
    <w:p w:rsidR="007F0C38" w:rsidRDefault="007F0C38" w:rsidP="007F0C38">
      <w:pPr>
        <w:spacing w:before="240" w:line="360" w:lineRule="auto"/>
        <w:jc w:val="center"/>
        <w:rPr>
          <w:rFonts w:eastAsia="Calibri"/>
          <w:b/>
          <w:sz w:val="36"/>
          <w:szCs w:val="36"/>
        </w:rPr>
      </w:pPr>
      <w:r>
        <w:rPr>
          <w:b/>
          <w:sz w:val="36"/>
          <w:szCs w:val="36"/>
        </w:rPr>
        <w:t>(для 7 класса)</w:t>
      </w:r>
    </w:p>
    <w:p w:rsidR="007F0C38" w:rsidRDefault="007F0C38" w:rsidP="007F0C38">
      <w:pPr>
        <w:ind w:left="120"/>
        <w:rPr>
          <w:sz w:val="32"/>
          <w:szCs w:val="32"/>
        </w:rPr>
      </w:pPr>
    </w:p>
    <w:p w:rsidR="007F0C38" w:rsidRDefault="007F0C38" w:rsidP="007F0C38">
      <w:pPr>
        <w:ind w:left="120"/>
      </w:pPr>
    </w:p>
    <w:p w:rsidR="007F0C38" w:rsidRDefault="007F0C38" w:rsidP="007F0C38">
      <w:pPr>
        <w:ind w:left="120"/>
      </w:pPr>
    </w:p>
    <w:p w:rsidR="007F0C38" w:rsidRDefault="007F0C38" w:rsidP="007F0C38">
      <w:pPr>
        <w:ind w:left="120"/>
      </w:pPr>
    </w:p>
    <w:p w:rsidR="007F0C38" w:rsidRDefault="007F0C38" w:rsidP="007F0C38">
      <w:pPr>
        <w:ind w:left="120"/>
      </w:pPr>
    </w:p>
    <w:p w:rsidR="007F0C38" w:rsidRDefault="007F0C38" w:rsidP="007F0C38">
      <w:pPr>
        <w:ind w:left="120"/>
        <w:jc w:val="center"/>
      </w:pPr>
    </w:p>
    <w:p w:rsidR="007F0C38" w:rsidRDefault="007F0C38" w:rsidP="007F0C38">
      <w:pPr>
        <w:ind w:left="120"/>
        <w:jc w:val="center"/>
      </w:pPr>
    </w:p>
    <w:p w:rsidR="007F0C38" w:rsidRDefault="007F0C38" w:rsidP="007F0C38">
      <w:pPr>
        <w:ind w:left="120"/>
        <w:jc w:val="center"/>
      </w:pPr>
    </w:p>
    <w:p w:rsidR="007F0C38" w:rsidRDefault="007F0C38" w:rsidP="007F0C38">
      <w:pPr>
        <w:ind w:left="120"/>
        <w:jc w:val="center"/>
      </w:pPr>
    </w:p>
    <w:p w:rsidR="007F0C38" w:rsidRDefault="007F0C38" w:rsidP="007F0C38">
      <w:pPr>
        <w:ind w:left="120"/>
        <w:jc w:val="center"/>
      </w:pPr>
    </w:p>
    <w:p w:rsidR="007F0C38" w:rsidRDefault="007F0C38" w:rsidP="007F0C38">
      <w:pPr>
        <w:ind w:left="120"/>
        <w:jc w:val="center"/>
      </w:pPr>
    </w:p>
    <w:p w:rsidR="007F0C38" w:rsidRDefault="007F0C38" w:rsidP="007F0C38">
      <w:pPr>
        <w:ind w:left="120"/>
        <w:jc w:val="center"/>
      </w:pPr>
    </w:p>
    <w:p w:rsidR="007F0C38" w:rsidRDefault="007F0C38" w:rsidP="007F0C38">
      <w:pPr>
        <w:ind w:left="120"/>
        <w:jc w:val="center"/>
      </w:pPr>
    </w:p>
    <w:p w:rsidR="007F0C38" w:rsidRDefault="007F0C38" w:rsidP="007F0C38"/>
    <w:p w:rsidR="007F0C38" w:rsidRDefault="007F0C38" w:rsidP="007F0C38">
      <w:pPr>
        <w:ind w:left="120"/>
        <w:jc w:val="center"/>
      </w:pPr>
    </w:p>
    <w:p w:rsidR="007F0C38" w:rsidRDefault="007F0C38" w:rsidP="007F0C38">
      <w:pPr>
        <w:ind w:left="120"/>
        <w:jc w:val="center"/>
      </w:pPr>
    </w:p>
    <w:p w:rsidR="007F0C38" w:rsidRDefault="007F0C38" w:rsidP="007F0C38">
      <w:pPr>
        <w:ind w:left="120"/>
        <w:jc w:val="center"/>
        <w:rPr>
          <w:b/>
          <w:color w:val="000000"/>
          <w:sz w:val="28"/>
        </w:rPr>
      </w:pPr>
      <w:bookmarkStart w:id="2" w:name="1409a51a-857c-49b4-8420-37a2d161ed0e"/>
      <w:r>
        <w:rPr>
          <w:b/>
          <w:color w:val="000000"/>
          <w:sz w:val="28"/>
        </w:rPr>
        <w:t>село Харлово</w:t>
      </w:r>
      <w:bookmarkEnd w:id="2"/>
      <w:r>
        <w:rPr>
          <w:b/>
          <w:color w:val="000000"/>
          <w:sz w:val="28"/>
        </w:rPr>
        <w:t xml:space="preserve"> </w:t>
      </w:r>
      <w:bookmarkStart w:id="3" w:name="282c3466-5cb3-4ab4-9a19-f7da1f5cd792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</w:p>
    <w:p w:rsidR="007F0C38" w:rsidRDefault="007F0C38" w:rsidP="007F0C38">
      <w:pPr>
        <w:ind w:left="120"/>
        <w:jc w:val="center"/>
      </w:pPr>
    </w:p>
    <w:sdt>
      <w:sdt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D5" w:rsidRPr="00A000D5" w:rsidRDefault="00A000D5" w:rsidP="00A000D5"/>
        <w:p w:rsidR="00A000D5" w:rsidRPr="00A000D5" w:rsidRDefault="00E17CE1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E17CE1">
            <w:lastRenderedPageBreak/>
            <w:fldChar w:fldCharType="begin"/>
          </w:r>
          <w:r w:rsidR="00A000D5">
            <w:instrText xml:space="preserve"> TOC \o "1-3" \h \z \u </w:instrText>
          </w:r>
          <w:r w:rsidRPr="00E17CE1">
            <w:fldChar w:fldCharType="separate"/>
          </w:r>
          <w:hyperlink w:anchor="_Toc144141281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E17CE1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E17CE1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E17CE1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Default="00E17CE1">
          <w:r>
            <w:rPr>
              <w:b/>
              <w:bCs/>
            </w:rPr>
            <w:fldChar w:fldCharType="end"/>
          </w:r>
        </w:p>
      </w:sdtContent>
    </w:sdt>
    <w:p w:rsidR="007C7A34" w:rsidRDefault="007C7A34">
      <w:pPr>
        <w:spacing w:line="276" w:lineRule="auto"/>
        <w:jc w:val="both"/>
      </w:pP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" w:name="_heading=h.gjdgxs" w:colFirst="0" w:colLast="0"/>
      <w:bookmarkEnd w:id="4"/>
      <w:r>
        <w:br w:type="page"/>
      </w:r>
      <w:bookmarkStart w:id="5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5"/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6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6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/>
      </w:tblPr>
      <w:tblGrid>
        <w:gridCol w:w="709"/>
        <w:gridCol w:w="3686"/>
        <w:gridCol w:w="1417"/>
        <w:gridCol w:w="1559"/>
        <w:gridCol w:w="1701"/>
      </w:tblGrid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7C7A34" w:rsidRDefault="007C7A34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7" w:name="_Toc144141283"/>
      <w:bookmarkStart w:id="8" w:name="_Hlk138962750"/>
      <w:bookmarkStart w:id="9" w:name="_Hlk138961499"/>
      <w:bookmarkStart w:id="10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7"/>
    </w:p>
    <w:p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12" w:name="_heading=h.x5zpra2kow6r" w:colFirst="0" w:colLast="0"/>
      <w:bookmarkEnd w:id="12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3" w:name="_heading=h.tnqqzpvv3flm" w:colFirst="0" w:colLast="0"/>
      <w:bookmarkEnd w:id="13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4" w:name="_Hlk138961830"/>
      <w:bookmarkEnd w:id="9"/>
      <w:bookmarkEnd w:id="11"/>
      <w:r>
        <w:rPr>
          <w:b/>
          <w:bCs/>
          <w:sz w:val="28"/>
          <w:szCs w:val="28"/>
        </w:rPr>
        <w:t>Предметные:</w:t>
      </w:r>
    </w:p>
    <w:bookmarkEnd w:id="14"/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5" w:name="_heading=h.4d34og8"/>
      <w:bookmarkStart w:id="16" w:name="_Hlk138961962"/>
      <w:bookmarkEnd w:id="15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6"/>
    <w:p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7" w:name="_heading=h.ejsyq3fsbkqa" w:colFirst="0" w:colLast="0"/>
      <w:bookmarkEnd w:id="17"/>
      <w:r w:rsidRPr="008A58AF">
        <w:rPr>
          <w:sz w:val="28"/>
          <w:szCs w:val="28"/>
        </w:rPr>
        <w:t>3 балла - значительная динамика.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8" w:name="_heading=h.ha5t6xo5ig3n"/>
      <w:bookmarkStart w:id="19" w:name="_heading=h.30j0zll" w:colFirst="0" w:colLast="0"/>
      <w:bookmarkStart w:id="20" w:name="_heading=h.2et92p0" w:colFirst="0" w:colLast="0"/>
      <w:bookmarkEnd w:id="10"/>
      <w:bookmarkEnd w:id="18"/>
      <w:bookmarkEnd w:id="19"/>
      <w:bookmarkEnd w:id="20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</w:t>
      </w:r>
      <w:r>
        <w:rPr>
          <w:color w:val="000000"/>
          <w:sz w:val="28"/>
          <w:szCs w:val="28"/>
        </w:rPr>
        <w:lastRenderedPageBreak/>
        <w:t>наблюдений за чтением и пониманием прочитанного по учебнику путём опроса по чтению, пересказу или комбинированного опроса.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читает недостаточно бегло, некоторые слова по слогам;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  ошибки при чтении и соблюдении синтаксических пауз;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0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1" w:name="_heading=h.1fob9te" w:colFirst="0" w:colLast="0"/>
      <w:bookmarkStart w:id="22" w:name="_Toc144141284"/>
      <w:bookmarkEnd w:id="21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22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прибаутки, потешки, заклички (объём текста с учётом особенностей учеников).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выразительно: прибаутки, потешки, заклички, скороговорки, пословицы, поговорки. Участвуют в конкурсах (потешек, скороговорок,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и зло в сказке А.С.Пушкина».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сказки.Выполняют тестовые задания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>мультфильма. Разгадывание филворда (по сказкам 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филворд (по сказкам А.С.Пушкина)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филворд (по сказкам А.С.Пушкина)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Биография М.Ю.Лермонтова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 М.Ю.Лермонтовым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 Биография И.А.Крылова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И.А.Крылова.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Разгадывание кроссворда 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Н.А.Некрасова.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М.В.Дружининой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 Н.Толстого.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Л.Н.Толстой.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:rsidR="007C7A34" w:rsidRDefault="007C7A34">
            <w:pPr>
              <w:rPr>
                <w:sz w:val="24"/>
                <w:szCs w:val="24"/>
              </w:rPr>
            </w:pPr>
          </w:p>
          <w:p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озаглавливание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Жилина и Костылина в повести «Кавказский пленник».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(по готовому плану 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повести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филворда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филворда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рассказе. Решение филворда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«Рассказы А.П.Чехова». 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</w:t>
            </w:r>
            <w:r>
              <w:rPr>
                <w:color w:val="000000"/>
                <w:sz w:val="24"/>
                <w:szCs w:val="24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произведению В.Г.Короленко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Озаглавливание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А.М.Горького.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знакомые произведения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и другие рассказы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рассказу В.Катаева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 Н.И.Рыленкова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Н.И.Рыленкова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А.Г.Бикчентаева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Учатся составлять характеристику рассказчика истории, по опорным словам, в доступной форме (спомощью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Озаглавливание части (частей) рассказа,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от первого лица. Озаглавливание частей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Ю.И.Коваля.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Озаглавливание частей текста. Пересказ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повести Р.П.Погодина.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Работа над пересказом Озаглавливание частей текста. Работа над основной мыслью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рассказу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сказке Б.Шергина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258" w:rsidRDefault="00027258">
      <w:r>
        <w:separator/>
      </w:r>
    </w:p>
  </w:endnote>
  <w:endnote w:type="continuationSeparator" w:id="1">
    <w:p w:rsidR="00027258" w:rsidRDefault="0002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34" w:rsidRDefault="00E17C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D0D2A">
      <w:rPr>
        <w:color w:val="000000"/>
      </w:rPr>
      <w:instrText>PAGE</w:instrText>
    </w:r>
    <w:r>
      <w:rPr>
        <w:color w:val="000000"/>
      </w:rPr>
      <w:fldChar w:fldCharType="separate"/>
    </w:r>
    <w:r w:rsidR="007F0C38">
      <w:rPr>
        <w:noProof/>
        <w:color w:val="000000"/>
      </w:rPr>
      <w:t>2</w:t>
    </w:r>
    <w:r>
      <w:rPr>
        <w:color w:val="000000"/>
      </w:rPr>
      <w:fldChar w:fldCharType="end"/>
    </w:r>
  </w:p>
  <w:p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258" w:rsidRDefault="00027258">
      <w:r>
        <w:separator/>
      </w:r>
    </w:p>
  </w:footnote>
  <w:footnote w:type="continuationSeparator" w:id="1">
    <w:p w:rsidR="00027258" w:rsidRDefault="00027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A34"/>
    <w:rsid w:val="00027258"/>
    <w:rsid w:val="000B4822"/>
    <w:rsid w:val="00213DA6"/>
    <w:rsid w:val="002B5836"/>
    <w:rsid w:val="004310E9"/>
    <w:rsid w:val="004B05DB"/>
    <w:rsid w:val="004B20D5"/>
    <w:rsid w:val="005C2303"/>
    <w:rsid w:val="005F358B"/>
    <w:rsid w:val="006674FB"/>
    <w:rsid w:val="00703D06"/>
    <w:rsid w:val="00711FAF"/>
    <w:rsid w:val="007C7A34"/>
    <w:rsid w:val="007F0C38"/>
    <w:rsid w:val="008A58AF"/>
    <w:rsid w:val="009E3B63"/>
    <w:rsid w:val="00A000D5"/>
    <w:rsid w:val="00A77237"/>
    <w:rsid w:val="00C04C1D"/>
    <w:rsid w:val="00CA6B22"/>
    <w:rsid w:val="00D024E3"/>
    <w:rsid w:val="00D61BDF"/>
    <w:rsid w:val="00DD0D2A"/>
    <w:rsid w:val="00E17CE1"/>
    <w:rsid w:val="00E8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AF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711F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11F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11FA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11F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1F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11FA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711FAF"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711FAF"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rsid w:val="00711FAF"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1FAF"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rsid w:val="00711F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711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711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711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711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711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711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711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711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711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711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711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7F0C3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F0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Props1.xml><?xml version="1.0" encoding="utf-8"?>
<ds:datastoreItem xmlns:ds="http://schemas.openxmlformats.org/officeDocument/2006/customXml" ds:itemID="{2DBAD894-7084-F849-9AF0-520447007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14642</Words>
  <Characters>83465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</cp:lastModifiedBy>
  <cp:revision>4</cp:revision>
  <dcterms:created xsi:type="dcterms:W3CDTF">2024-08-25T08:51:00Z</dcterms:created>
  <dcterms:modified xsi:type="dcterms:W3CDTF">2024-08-25T09:12:00Z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